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A54" w:rsidRDefault="00712A54">
      <w:pPr>
        <w:rPr>
          <w:lang w:val="en-US"/>
        </w:rPr>
      </w:pPr>
    </w:p>
    <w:tbl>
      <w:tblPr>
        <w:tblStyle w:val="Grigliatabella"/>
        <w:tblW w:w="14850" w:type="dxa"/>
        <w:tblLayout w:type="fixed"/>
        <w:tblLook w:val="04A0"/>
      </w:tblPr>
      <w:tblGrid>
        <w:gridCol w:w="562"/>
        <w:gridCol w:w="2857"/>
        <w:gridCol w:w="1367"/>
        <w:gridCol w:w="1491"/>
        <w:gridCol w:w="2857"/>
        <w:gridCol w:w="897"/>
        <w:gridCol w:w="1961"/>
        <w:gridCol w:w="2858"/>
      </w:tblGrid>
      <w:tr w:rsidR="00712A54">
        <w:trPr>
          <w:trHeight w:val="297"/>
        </w:trPr>
        <w:tc>
          <w:tcPr>
            <w:tcW w:w="1485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712A54" w:rsidRDefault="008F784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Disciplina – INGLESE - ISTITUTI TECNICO / PROFESSIONALE</w:t>
            </w:r>
          </w:p>
        </w:tc>
      </w:tr>
      <w:tr w:rsidR="00712A54">
        <w:trPr>
          <w:trHeight w:val="273"/>
        </w:trPr>
        <w:tc>
          <w:tcPr>
            <w:tcW w:w="14850" w:type="dxa"/>
            <w:gridSpan w:val="8"/>
            <w:tcBorders>
              <w:top w:val="single" w:sz="4" w:space="0" w:color="auto"/>
            </w:tcBorders>
            <w:shd w:val="clear" w:color="auto" w:fill="FDE9D9" w:themeFill="accent6" w:themeFillTint="33"/>
          </w:tcPr>
          <w:p w:rsidR="00712A54" w:rsidRDefault="008F784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Competenza chiave europea – Comunicare in lingua straniera</w:t>
            </w:r>
          </w:p>
        </w:tc>
      </w:tr>
      <w:tr w:rsidR="00712A54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FDE9D9" w:themeFill="accent6" w:themeFillTint="33"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14288" w:type="dxa"/>
            <w:gridSpan w:val="7"/>
            <w:shd w:val="clear" w:color="auto" w:fill="FDE9D9" w:themeFill="accent6" w:themeFillTint="33"/>
          </w:tcPr>
          <w:p w:rsidR="00712A54" w:rsidRDefault="008F784F">
            <w:pPr>
              <w:jc w:val="center"/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2° biennio</w:t>
            </w:r>
          </w:p>
        </w:tc>
      </w:tr>
      <w:tr w:rsidR="00712A54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FDE9D9" w:themeFill="accent6" w:themeFillTint="33"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4224" w:type="dxa"/>
            <w:gridSpan w:val="2"/>
            <w:shd w:val="clear" w:color="auto" w:fill="FDE9D9" w:themeFill="accent6" w:themeFillTint="33"/>
          </w:tcPr>
          <w:p w:rsidR="00712A54" w:rsidRDefault="008F784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Competenze specifiche</w:t>
            </w:r>
          </w:p>
        </w:tc>
        <w:tc>
          <w:tcPr>
            <w:tcW w:w="5245" w:type="dxa"/>
            <w:gridSpan w:val="3"/>
            <w:shd w:val="clear" w:color="auto" w:fill="FDE9D9" w:themeFill="accent6" w:themeFillTint="33"/>
          </w:tcPr>
          <w:p w:rsidR="00712A54" w:rsidRDefault="008F784F">
            <w:pPr>
              <w:jc w:val="center"/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4819" w:type="dxa"/>
            <w:gridSpan w:val="2"/>
            <w:shd w:val="clear" w:color="auto" w:fill="FDE9D9" w:themeFill="accent6" w:themeFillTint="33"/>
          </w:tcPr>
          <w:p w:rsidR="00712A54" w:rsidRDefault="008F784F">
            <w:pPr>
              <w:jc w:val="center"/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Abilità</w:t>
            </w:r>
          </w:p>
        </w:tc>
      </w:tr>
      <w:tr w:rsidR="00712A54">
        <w:trPr>
          <w:trHeight w:val="1701"/>
        </w:trPr>
        <w:tc>
          <w:tcPr>
            <w:tcW w:w="562" w:type="dxa"/>
            <w:tcBorders>
              <w:top w:val="nil"/>
            </w:tcBorders>
          </w:tcPr>
          <w:p w:rsidR="00712A54" w:rsidRDefault="00712A54">
            <w:pPr>
              <w:rPr>
                <w:sz w:val="20"/>
                <w:szCs w:val="20"/>
                <w:highlight w:val="magenta"/>
                <w:lang w:eastAsia="it-IT"/>
              </w:rPr>
            </w:pPr>
          </w:p>
          <w:p w:rsidR="00712A54" w:rsidRDefault="008F784F">
            <w:pPr>
              <w:rPr>
                <w:sz w:val="20"/>
                <w:szCs w:val="20"/>
                <w:highlight w:val="magenta"/>
                <w:lang w:eastAsia="it-IT"/>
              </w:rPr>
            </w:pPr>
            <w:r>
              <w:rPr>
                <w:sz w:val="20"/>
                <w:szCs w:val="20"/>
                <w:highlight w:val="magenta"/>
                <w:lang w:eastAsia="it-IT"/>
              </w:rPr>
              <w:t>III</w:t>
            </w:r>
          </w:p>
          <w:p w:rsidR="00712A54" w:rsidRDefault="00712A54">
            <w:pPr>
              <w:rPr>
                <w:sz w:val="20"/>
                <w:szCs w:val="20"/>
                <w:highlight w:val="magenta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highlight w:val="magenta"/>
                <w:lang w:eastAsia="it-IT"/>
              </w:rPr>
            </w:pPr>
          </w:p>
          <w:p w:rsidR="00712A54" w:rsidRDefault="008F784F">
            <w:pPr>
              <w:rPr>
                <w:sz w:val="20"/>
                <w:szCs w:val="20"/>
                <w:highlight w:val="magenta"/>
                <w:lang w:eastAsia="it-IT"/>
              </w:rPr>
            </w:pPr>
            <w:r>
              <w:rPr>
                <w:sz w:val="20"/>
                <w:szCs w:val="20"/>
                <w:highlight w:val="magenta"/>
                <w:lang w:eastAsia="it-IT"/>
              </w:rPr>
              <w:t>A</w:t>
            </w:r>
          </w:p>
          <w:p w:rsidR="00712A54" w:rsidRDefault="008F784F">
            <w:pPr>
              <w:rPr>
                <w:sz w:val="20"/>
                <w:szCs w:val="20"/>
                <w:highlight w:val="magenta"/>
                <w:lang w:eastAsia="it-IT"/>
              </w:rPr>
            </w:pPr>
            <w:r>
              <w:rPr>
                <w:sz w:val="20"/>
                <w:szCs w:val="20"/>
                <w:highlight w:val="magenta"/>
                <w:lang w:eastAsia="it-IT"/>
              </w:rPr>
              <w:t>N</w:t>
            </w:r>
          </w:p>
          <w:p w:rsidR="00712A54" w:rsidRDefault="008F784F">
            <w:pPr>
              <w:rPr>
                <w:sz w:val="20"/>
                <w:szCs w:val="20"/>
                <w:highlight w:val="magenta"/>
                <w:lang w:eastAsia="it-IT"/>
              </w:rPr>
            </w:pPr>
            <w:r>
              <w:rPr>
                <w:sz w:val="20"/>
                <w:szCs w:val="20"/>
                <w:highlight w:val="magenta"/>
                <w:lang w:eastAsia="it-IT"/>
              </w:rPr>
              <w:t>N</w:t>
            </w:r>
          </w:p>
          <w:p w:rsidR="00712A54" w:rsidRDefault="008F784F">
            <w:pPr>
              <w:rPr>
                <w:sz w:val="20"/>
                <w:szCs w:val="20"/>
                <w:highlight w:val="magenta"/>
                <w:lang w:eastAsia="it-IT"/>
              </w:rPr>
            </w:pPr>
            <w:r>
              <w:rPr>
                <w:sz w:val="20"/>
                <w:szCs w:val="20"/>
                <w:highlight w:val="magenta"/>
                <w:lang w:eastAsia="it-IT"/>
              </w:rPr>
              <w:t>O</w:t>
            </w:r>
          </w:p>
          <w:p w:rsidR="00712A54" w:rsidRDefault="00712A54">
            <w:pPr>
              <w:rPr>
                <w:sz w:val="20"/>
                <w:szCs w:val="20"/>
                <w:highlight w:val="magenta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highlight w:val="magenta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highlight w:val="magenta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highlight w:val="magenta"/>
                <w:lang w:eastAsia="it-IT"/>
              </w:rPr>
            </w:pPr>
          </w:p>
        </w:tc>
        <w:tc>
          <w:tcPr>
            <w:tcW w:w="4224" w:type="dxa"/>
            <w:gridSpan w:val="2"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8F784F">
            <w:pPr>
              <w:pStyle w:val="Paragrafoelenco1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Padroneggiare la lingua per scopi comunicativi e utilizzare i linguaggi settoriali relativi ai percorsi di studi o, per interagire in diversi ambiti e contesti professionali a livello B2 del quadro comune europeo di riferimento per le lingue (CEF)</w:t>
            </w:r>
          </w:p>
          <w:p w:rsidR="00712A54" w:rsidRDefault="008F784F">
            <w:pPr>
              <w:numPr>
                <w:ilvl w:val="0"/>
                <w:numId w:val="1"/>
              </w:numPr>
              <w:tabs>
                <w:tab w:val="left" w:pos="432"/>
              </w:tabs>
              <w:spacing w:before="73" w:after="0" w:line="230" w:lineRule="exact"/>
              <w:ind w:right="144"/>
              <w:jc w:val="both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utilizzare e produrre strumenti di comunicazione visiva e multimediale, anche con riferimento alle strategie espressive e agli strumenti tecnici della comunicazione in rete</w:t>
            </w:r>
          </w:p>
          <w:p w:rsidR="00712A54" w:rsidRDefault="008F784F">
            <w:pPr>
              <w:numPr>
                <w:ilvl w:val="0"/>
                <w:numId w:val="1"/>
              </w:numPr>
              <w:tabs>
                <w:tab w:val="left" w:pos="432"/>
              </w:tabs>
              <w:spacing w:before="72" w:after="0" w:line="230" w:lineRule="exact"/>
              <w:jc w:val="both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redigere relazioni tecniche e documentare le attività individuali e di gruppo relative a situazioni professionali</w:t>
            </w:r>
          </w:p>
          <w:p w:rsidR="00712A54" w:rsidRDefault="008F784F">
            <w:pPr>
              <w:numPr>
                <w:ilvl w:val="0"/>
                <w:numId w:val="1"/>
              </w:numPr>
              <w:tabs>
                <w:tab w:val="left" w:pos="432"/>
              </w:tabs>
              <w:spacing w:before="73" w:after="0" w:line="230" w:lineRule="exact"/>
              <w:ind w:right="432"/>
              <w:jc w:val="both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individuare e utilizzare gli strumenti di comunicazione e di team working più appropriati per intervenire nei contesti organizzativi e professionali di riferimento</w:t>
            </w:r>
          </w:p>
          <w:p w:rsidR="00712A54" w:rsidRDefault="00712A54">
            <w:pPr>
              <w:pStyle w:val="Paragrafoelenco1"/>
              <w:rPr>
                <w:sz w:val="20"/>
                <w:szCs w:val="20"/>
                <w:lang w:eastAsia="it-IT"/>
              </w:rPr>
            </w:pPr>
          </w:p>
        </w:tc>
        <w:tc>
          <w:tcPr>
            <w:tcW w:w="5245" w:type="dxa"/>
            <w:gridSpan w:val="3"/>
          </w:tcPr>
          <w:p w:rsidR="00712A54" w:rsidRDefault="008F784F">
            <w:pPr>
              <w:pStyle w:val="ParaAttribute2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Funzioni</w:t>
            </w:r>
          </w:p>
          <w:p w:rsidR="00712A54" w:rsidRDefault="008F784F">
            <w:pPr>
              <w:pStyle w:val="ParaAttribute2"/>
              <w:numPr>
                <w:ilvl w:val="0"/>
                <w:numId w:val="2"/>
              </w:numPr>
              <w:rPr>
                <w:rFonts w:asciiTheme="minorHAnsi" w:hAnsiTheme="minorHAnsi"/>
                <w:i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i/>
                <w:sz w:val="22"/>
                <w:szCs w:val="22"/>
                <w:lang w:val="en-US"/>
              </w:rPr>
              <w:t>Describing past actions over a period of time</w:t>
            </w:r>
          </w:p>
          <w:p w:rsidR="00712A54" w:rsidRDefault="008F784F">
            <w:pPr>
              <w:pStyle w:val="ParaAttribute2"/>
              <w:numPr>
                <w:ilvl w:val="0"/>
                <w:numId w:val="2"/>
              </w:numPr>
              <w:rPr>
                <w:rFonts w:asciiTheme="minorHAnsi" w:hAnsiTheme="minorHAnsi"/>
                <w:i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i/>
                <w:sz w:val="22"/>
                <w:szCs w:val="22"/>
                <w:lang w:val="en-US"/>
              </w:rPr>
              <w:t>Expressing intention and purpose</w:t>
            </w:r>
          </w:p>
          <w:p w:rsidR="00712A54" w:rsidRDefault="008F784F">
            <w:pPr>
              <w:pStyle w:val="ParaAttribute2"/>
              <w:numPr>
                <w:ilvl w:val="0"/>
                <w:numId w:val="2"/>
              </w:numPr>
              <w:rPr>
                <w:rFonts w:asciiTheme="minorHAnsi" w:hAnsiTheme="minorHAnsi"/>
                <w:i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i/>
                <w:sz w:val="22"/>
                <w:szCs w:val="22"/>
                <w:lang w:val="en-US"/>
              </w:rPr>
              <w:t>Describing past habits</w:t>
            </w:r>
          </w:p>
          <w:p w:rsidR="00712A54" w:rsidRDefault="008F784F">
            <w:pPr>
              <w:pStyle w:val="ParaAttribute2"/>
              <w:numPr>
                <w:ilvl w:val="0"/>
                <w:numId w:val="2"/>
              </w:numPr>
              <w:rPr>
                <w:rFonts w:asciiTheme="minorHAnsi" w:hAnsiTheme="minorHAnsi"/>
                <w:i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i/>
                <w:sz w:val="22"/>
                <w:szCs w:val="22"/>
                <w:lang w:val="en-US"/>
              </w:rPr>
              <w:t>Eliciting further information and expansion of  ideas and opinions</w:t>
            </w:r>
          </w:p>
          <w:p w:rsidR="00712A54" w:rsidRDefault="008F784F">
            <w:pPr>
              <w:pStyle w:val="ParaAttribute2"/>
              <w:numPr>
                <w:ilvl w:val="0"/>
                <w:numId w:val="2"/>
              </w:numPr>
              <w:rPr>
                <w:rFonts w:asciiTheme="minorHAnsi" w:hAnsiTheme="minorHAnsi"/>
                <w:i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i/>
                <w:sz w:val="22"/>
                <w:szCs w:val="22"/>
                <w:lang w:val="en-US"/>
              </w:rPr>
              <w:t>Making suggestions</w:t>
            </w:r>
          </w:p>
          <w:p w:rsidR="00712A54" w:rsidRDefault="008F784F">
            <w:pPr>
              <w:pStyle w:val="ParaAttribute2"/>
              <w:numPr>
                <w:ilvl w:val="0"/>
                <w:numId w:val="2"/>
              </w:numPr>
              <w:rPr>
                <w:rFonts w:asciiTheme="minorHAnsi" w:hAnsiTheme="minorHAnsi"/>
                <w:i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i/>
                <w:sz w:val="22"/>
                <w:szCs w:val="22"/>
                <w:lang w:val="en-US"/>
              </w:rPr>
              <w:t>Expressing possibility and uncertainty</w:t>
            </w:r>
          </w:p>
          <w:p w:rsidR="00712A54" w:rsidRDefault="008F784F">
            <w:pPr>
              <w:pStyle w:val="ParaAttribute2"/>
              <w:numPr>
                <w:ilvl w:val="0"/>
                <w:numId w:val="2"/>
              </w:numPr>
              <w:rPr>
                <w:rFonts w:asciiTheme="minorHAnsi" w:hAnsiTheme="minorHAnsi"/>
                <w:i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i/>
                <w:sz w:val="22"/>
                <w:szCs w:val="22"/>
                <w:lang w:val="en-US"/>
              </w:rPr>
              <w:t>Expressing agreement and disagreement</w:t>
            </w:r>
          </w:p>
          <w:p w:rsidR="00712A54" w:rsidRDefault="008F784F">
            <w:pPr>
              <w:pStyle w:val="ParaAttribute2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Grammatica </w:t>
            </w:r>
          </w:p>
          <w:p w:rsidR="00712A54" w:rsidRDefault="008F784F">
            <w:pPr>
              <w:pStyle w:val="ParaAttribute2"/>
              <w:numPr>
                <w:ilvl w:val="0"/>
                <w:numId w:val="2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Present perfect continuos</w:t>
            </w:r>
          </w:p>
          <w:p w:rsidR="00712A54" w:rsidRDefault="008F784F">
            <w:pPr>
              <w:pStyle w:val="ParaAttribute2"/>
              <w:numPr>
                <w:ilvl w:val="0"/>
                <w:numId w:val="2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Second conditional</w:t>
            </w:r>
          </w:p>
          <w:p w:rsidR="00712A54" w:rsidRDefault="008F784F">
            <w:pPr>
              <w:pStyle w:val="ParaAttribute2"/>
              <w:numPr>
                <w:ilvl w:val="0"/>
                <w:numId w:val="2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Used to</w:t>
            </w:r>
          </w:p>
          <w:p w:rsidR="00712A54" w:rsidRDefault="008F784F">
            <w:pPr>
              <w:pStyle w:val="ParaAttribute2"/>
              <w:numPr>
                <w:ilvl w:val="0"/>
                <w:numId w:val="2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Relative clauses</w:t>
            </w:r>
          </w:p>
          <w:p w:rsidR="00712A54" w:rsidRDefault="008F784F">
            <w:pPr>
              <w:pStyle w:val="ParaAttribute2"/>
              <w:numPr>
                <w:ilvl w:val="0"/>
                <w:numId w:val="2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Modals </w:t>
            </w:r>
          </w:p>
          <w:p w:rsidR="00712A54" w:rsidRDefault="008F784F">
            <w:pPr>
              <w:pStyle w:val="ParaAttribute2"/>
              <w:numPr>
                <w:ilvl w:val="0"/>
                <w:numId w:val="2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Discourse connectors</w:t>
            </w:r>
          </w:p>
          <w:p w:rsidR="00712A54" w:rsidRDefault="008F784F">
            <w:pPr>
              <w:pStyle w:val="ParaAttribute2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Lessico</w:t>
            </w:r>
          </w:p>
          <w:p w:rsidR="00712A54" w:rsidRDefault="008F784F">
            <w:pPr>
              <w:pStyle w:val="ParaAttribute2"/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Education</w:t>
            </w:r>
          </w:p>
          <w:p w:rsidR="00712A54" w:rsidRDefault="008F784F">
            <w:pPr>
              <w:pStyle w:val="ParaAttribute2"/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National customs</w:t>
            </w:r>
          </w:p>
          <w:p w:rsidR="00712A54" w:rsidRDefault="008F784F">
            <w:pPr>
              <w:pStyle w:val="ParaAttribute2"/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Village and city life</w:t>
            </w:r>
          </w:p>
          <w:p w:rsidR="00712A54" w:rsidRDefault="008F784F">
            <w:pPr>
              <w:pStyle w:val="ParaAttribute2"/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National produce and products</w:t>
            </w:r>
          </w:p>
          <w:p w:rsidR="00712A54" w:rsidRDefault="008F784F">
            <w:pPr>
              <w:pStyle w:val="ParaAttribute2"/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Early memories</w:t>
            </w:r>
          </w:p>
          <w:p w:rsidR="00712A54" w:rsidRDefault="008F784F">
            <w:pPr>
              <w:pStyle w:val="ParaAttribute2"/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Pollution and recycling</w:t>
            </w:r>
          </w:p>
          <w:p w:rsidR="00712A54" w:rsidRDefault="008F784F">
            <w:pPr>
              <w:pStyle w:val="ParaAttribute2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Microlingua / Civiltà</w:t>
            </w:r>
          </w:p>
          <w:p w:rsidR="00712A54" w:rsidRDefault="008F784F">
            <w:pPr>
              <w:pStyle w:val="ParaAttribute2"/>
              <w:numPr>
                <w:ilvl w:val="0"/>
                <w:numId w:val="4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Arial Narrow" w:hAnsiTheme="minorHAnsi"/>
                <w:color w:val="000000"/>
                <w:sz w:val="22"/>
                <w:szCs w:val="22"/>
              </w:rPr>
              <w:t xml:space="preserve">Aspetti comunicativi, socio-linguistici e paralinguistici della interazione e della </w:t>
            </w:r>
            <w:r>
              <w:rPr>
                <w:rFonts w:asciiTheme="minorHAnsi" w:eastAsia="Arial Narrow" w:hAnsiTheme="minorHAnsi"/>
                <w:color w:val="000000"/>
                <w:sz w:val="22"/>
                <w:szCs w:val="22"/>
              </w:rPr>
              <w:lastRenderedPageBreak/>
              <w:t>produzione orale in relazione al contesto e agli interlocutori'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before="72" w:after="0" w:line="231" w:lineRule="exact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Strategie compensative nell'interazione orale'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before="120" w:after="0" w:line="264" w:lineRule="exact"/>
              <w:ind w:right="720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Strutture morfosintattiche, ritmo e intonazione della frase, adeguati al contesto comunicativo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before="120" w:after="0" w:line="264" w:lineRule="exact"/>
              <w:ind w:right="792"/>
              <w:textAlignment w:val="baseline"/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  <w:t>Strategie per la comprensione globale e selettiva di testi relativamente complessi, scritti, orali e multimediali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before="120" w:after="0" w:line="264" w:lineRule="exact"/>
              <w:ind w:right="180"/>
              <w:jc w:val="both"/>
              <w:textAlignment w:val="baseline"/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  <w:t>Caratteristiche delle principali tipologie testuali, comprese quelle tecnico-professionali; fattori di coerenza e coesione del discorso'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before="120" w:after="0" w:line="264" w:lineRule="exact"/>
              <w:ind w:right="180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Lessico e fraseologia idiomatica frequenti relativi ad argomenti di interesse generale, di studio o di lavoro; varietà espressive e di registro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before="120" w:after="0" w:line="264" w:lineRule="exact"/>
              <w:ind w:right="684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Tecniche d'uso dei dizionari, anche settoriali, multimediali e in rete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before="120" w:after="0" w:line="264" w:lineRule="exact"/>
              <w:ind w:right="684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Aspetti socio-culturali della lingua inglese e dei Paesi anglofoni</w:t>
            </w:r>
          </w:p>
        </w:tc>
        <w:tc>
          <w:tcPr>
            <w:tcW w:w="4819" w:type="dxa"/>
            <w:gridSpan w:val="2"/>
            <w:vMerge w:val="restart"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after="0" w:line="240" w:lineRule="auto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Interagire con relativa spontaneità in brevi conversazioni su argomenti familiari inerenti la sfera personale, lo studio o il lavoro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before="72" w:after="0" w:line="231" w:lineRule="exact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Utilizzare strategie compensative nell'interazione orale'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before="120" w:after="0" w:line="264" w:lineRule="exact"/>
              <w:ind w:right="180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Distinguere e utilizzare le principali tipologie testuali, comprese quelle tecnico-professionali, in base alle costanti che le caratterizzano'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before="120" w:after="0" w:line="264" w:lineRule="exact"/>
              <w:ind w:right="180"/>
              <w:jc w:val="both"/>
              <w:textAlignment w:val="baseline"/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  <w:t>Produrre testi per esprimere in modo chiaro e semplice opinioni, intenzioni, ipotesi e descrivere esperienze e processi'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before="120" w:after="0" w:line="264" w:lineRule="exact"/>
              <w:ind w:right="180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Comprendere idee principali e specifici dettagli di testi relativamente complessi, inerenti la sfera personale, l'attualità, il lavoro o il settore di indirizzo'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before="120" w:after="0" w:line="264" w:lineRule="exact"/>
              <w:ind w:right="180"/>
              <w:textAlignment w:val="baseline"/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  <w:t>Comprendere globalmente, utilizzando appropriate strategie, messaggi radio-televisivi e filmati divulgativi su tematiche note'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after="0" w:line="232" w:lineRule="exact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  <w:t xml:space="preserve">Produrre brevi relazioni, sintesi e commenti coerenti e coesi, anche con l'ausilio di strumenti multimediali, utilizzando il </w:t>
            </w: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lessico appropriato'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 xml:space="preserve">Utilizzare in autonomia i dizionari ai fini di una scelta lessicale adeguata al contesto.  </w:t>
            </w:r>
          </w:p>
        </w:tc>
      </w:tr>
      <w:tr w:rsidR="00712A54">
        <w:trPr>
          <w:trHeight w:val="1701"/>
        </w:trPr>
        <w:tc>
          <w:tcPr>
            <w:tcW w:w="562" w:type="dxa"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sz w:val="20"/>
                <w:szCs w:val="20"/>
                <w:lang w:val="en-US" w:eastAsia="it-IT"/>
              </w:rPr>
            </w:pPr>
            <w:r>
              <w:rPr>
                <w:sz w:val="20"/>
                <w:szCs w:val="20"/>
                <w:lang w:val="en-US" w:eastAsia="it-IT"/>
              </w:rPr>
              <w:t>IV</w:t>
            </w:r>
          </w:p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  <w:p w:rsidR="00712A54" w:rsidRDefault="008F784F">
            <w:pPr>
              <w:rPr>
                <w:sz w:val="20"/>
                <w:szCs w:val="20"/>
                <w:lang w:val="en-US" w:eastAsia="it-IT"/>
              </w:rPr>
            </w:pPr>
            <w:r>
              <w:rPr>
                <w:sz w:val="20"/>
                <w:szCs w:val="20"/>
                <w:lang w:val="en-US" w:eastAsia="it-IT"/>
              </w:rPr>
              <w:t>A</w:t>
            </w:r>
          </w:p>
          <w:p w:rsidR="00712A54" w:rsidRDefault="008F784F">
            <w:pPr>
              <w:rPr>
                <w:sz w:val="20"/>
                <w:szCs w:val="20"/>
                <w:lang w:val="en-US" w:eastAsia="it-IT"/>
              </w:rPr>
            </w:pPr>
            <w:r>
              <w:rPr>
                <w:sz w:val="20"/>
                <w:szCs w:val="20"/>
                <w:lang w:val="en-US" w:eastAsia="it-IT"/>
              </w:rPr>
              <w:t>N</w:t>
            </w:r>
          </w:p>
          <w:p w:rsidR="00712A54" w:rsidRDefault="008F784F">
            <w:pPr>
              <w:rPr>
                <w:sz w:val="20"/>
                <w:szCs w:val="20"/>
                <w:lang w:val="en-US" w:eastAsia="it-IT"/>
              </w:rPr>
            </w:pPr>
            <w:r>
              <w:rPr>
                <w:sz w:val="20"/>
                <w:szCs w:val="20"/>
                <w:lang w:val="en-US" w:eastAsia="it-IT"/>
              </w:rPr>
              <w:t>N</w:t>
            </w:r>
          </w:p>
          <w:p w:rsidR="00712A54" w:rsidRDefault="008F784F">
            <w:pPr>
              <w:rPr>
                <w:sz w:val="20"/>
                <w:szCs w:val="20"/>
                <w:lang w:val="en-US" w:eastAsia="it-IT"/>
              </w:rPr>
            </w:pPr>
            <w:r>
              <w:rPr>
                <w:sz w:val="20"/>
                <w:szCs w:val="20"/>
                <w:lang w:val="en-US" w:eastAsia="it-IT"/>
              </w:rPr>
              <w:t>O</w:t>
            </w:r>
          </w:p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</w:tc>
        <w:tc>
          <w:tcPr>
            <w:tcW w:w="4224" w:type="dxa"/>
            <w:gridSpan w:val="2"/>
          </w:tcPr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</w:tc>
        <w:tc>
          <w:tcPr>
            <w:tcW w:w="5245" w:type="dxa"/>
            <w:gridSpan w:val="3"/>
          </w:tcPr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Funzioni</w:t>
            </w:r>
          </w:p>
          <w:p w:rsidR="00712A54" w:rsidRDefault="008F784F">
            <w:pPr>
              <w:pStyle w:val="Paragrafoelenco1"/>
              <w:numPr>
                <w:ilvl w:val="0"/>
                <w:numId w:val="5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Expressing impossibility</w:t>
            </w:r>
          </w:p>
          <w:p w:rsidR="00712A54" w:rsidRDefault="008F784F">
            <w:pPr>
              <w:pStyle w:val="Paragrafoelenco1"/>
              <w:numPr>
                <w:ilvl w:val="0"/>
                <w:numId w:val="5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Reporting the conversation of others</w:t>
            </w: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Grammatica</w:t>
            </w:r>
          </w:p>
          <w:p w:rsidR="00712A54" w:rsidRDefault="008F784F">
            <w:pPr>
              <w:pStyle w:val="Paragrafoelenco1"/>
              <w:numPr>
                <w:ilvl w:val="0"/>
                <w:numId w:val="6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Passive forms</w:t>
            </w:r>
          </w:p>
          <w:p w:rsidR="00712A54" w:rsidRDefault="008F784F">
            <w:pPr>
              <w:pStyle w:val="Paragrafoelenco1"/>
              <w:numPr>
                <w:ilvl w:val="0"/>
                <w:numId w:val="6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Third conditional</w:t>
            </w:r>
          </w:p>
          <w:p w:rsidR="00712A54" w:rsidRDefault="008F784F">
            <w:pPr>
              <w:pStyle w:val="Paragrafoelenco1"/>
              <w:numPr>
                <w:ilvl w:val="0"/>
                <w:numId w:val="6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Past perfect tense</w:t>
            </w:r>
          </w:p>
          <w:p w:rsidR="00712A54" w:rsidRDefault="008F784F">
            <w:pPr>
              <w:pStyle w:val="Paragrafoelenco1"/>
              <w:numPr>
                <w:ilvl w:val="0"/>
                <w:numId w:val="6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Reported speech</w:t>
            </w:r>
          </w:p>
          <w:p w:rsidR="00712A54" w:rsidRDefault="008F784F">
            <w:pPr>
              <w:pStyle w:val="Paragrafoelenco1"/>
              <w:numPr>
                <w:ilvl w:val="0"/>
                <w:numId w:val="6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Linking expressions</w:t>
            </w:r>
          </w:p>
          <w:p w:rsidR="00712A54" w:rsidRDefault="008F784F">
            <w:pPr>
              <w:pStyle w:val="Paragrafoelenco1"/>
              <w:numPr>
                <w:ilvl w:val="0"/>
                <w:numId w:val="6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Verb patterns</w:t>
            </w: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Lessico</w:t>
            </w:r>
          </w:p>
          <w:p w:rsidR="00712A54" w:rsidRDefault="008F784F">
            <w:pPr>
              <w:pStyle w:val="Paragrafoelenco1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Society  and living standards</w:t>
            </w:r>
          </w:p>
          <w:p w:rsidR="00712A54" w:rsidRDefault="008F784F">
            <w:pPr>
              <w:pStyle w:val="Paragrafoelenco1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Personal values and ideals</w:t>
            </w:r>
          </w:p>
          <w:p w:rsidR="00712A54" w:rsidRDefault="008F784F">
            <w:pPr>
              <w:pStyle w:val="Paragrafoelenco1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The world of work</w:t>
            </w:r>
          </w:p>
          <w:p w:rsidR="00712A54" w:rsidRDefault="008F784F">
            <w:pPr>
              <w:pStyle w:val="Paragrafoelenco1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Unexplained phenomena and events</w:t>
            </w:r>
          </w:p>
          <w:p w:rsidR="00712A54" w:rsidRDefault="008F784F">
            <w:pPr>
              <w:pStyle w:val="Paragrafoelenco1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lastRenderedPageBreak/>
              <w:t>National environments concerns</w:t>
            </w:r>
          </w:p>
          <w:p w:rsidR="00712A54" w:rsidRDefault="008F784F">
            <w:pPr>
              <w:pStyle w:val="Paragrafoelenco1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Public figures past and present</w:t>
            </w: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Microlingua / Civiltà</w:t>
            </w:r>
          </w:p>
          <w:p w:rsidR="00712A54" w:rsidRDefault="008F784F">
            <w:pPr>
              <w:pStyle w:val="ParaAttribute2"/>
              <w:numPr>
                <w:ilvl w:val="0"/>
                <w:numId w:val="4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Arial Narrow" w:hAnsiTheme="minorHAnsi"/>
                <w:color w:val="000000"/>
                <w:sz w:val="22"/>
                <w:szCs w:val="22"/>
              </w:rPr>
              <w:t>Aspetti comunicativi, socio-linguistici e paralinguistici della interazione e della produzione orale in relazione al contesto e agli interlocutori'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before="72" w:after="0" w:line="231" w:lineRule="exact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Strategie compensative nell'interazione orale'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before="120" w:after="0" w:line="264" w:lineRule="exact"/>
              <w:ind w:right="720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Strutture morfosintattiche, ritmo e intonazione della frase, adeguati al contesto comunicativo'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before="120" w:after="0" w:line="264" w:lineRule="exact"/>
              <w:ind w:right="792"/>
              <w:textAlignment w:val="baseline"/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  <w:t>Strategie per la comprensione globale e selettiva di testi relativamente complessi, scritti, orali e multimediali'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before="120" w:after="0" w:line="264" w:lineRule="exact"/>
              <w:ind w:right="180"/>
              <w:jc w:val="both"/>
              <w:textAlignment w:val="baseline"/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  <w:t>Caratteristiche delle principali tipologie testuali, comprese quelle tecnico-professionali; fattori di coerenza e coesione del discorso'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before="120" w:after="0" w:line="264" w:lineRule="exact"/>
              <w:ind w:right="180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Lessico e fraseologia idiomatica frequenti relativi ad argomenti di interesse generale, di studio o di lavoro; varietà espressive e di registro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before="120" w:after="0" w:line="264" w:lineRule="exact"/>
              <w:ind w:right="684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Tecniche d'uso dei dizionari, anche settoriali, multimediali e in rete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before="120" w:after="0" w:line="264" w:lineRule="exact"/>
              <w:ind w:right="684"/>
              <w:textAlignment w:val="baseline"/>
              <w:rPr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Aspetti socio-culturali della lingua inglese e dei Paesi anglofoni</w:t>
            </w:r>
          </w:p>
        </w:tc>
        <w:tc>
          <w:tcPr>
            <w:tcW w:w="4819" w:type="dxa"/>
            <w:gridSpan w:val="2"/>
            <w:vMerge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</w:tr>
      <w:tr w:rsidR="00712A54">
        <w:trPr>
          <w:cantSplit/>
          <w:trHeight w:val="1134"/>
        </w:trPr>
        <w:tc>
          <w:tcPr>
            <w:tcW w:w="562" w:type="dxa"/>
            <w:textDirection w:val="btLr"/>
          </w:tcPr>
          <w:p w:rsidR="00712A54" w:rsidRDefault="008F784F">
            <w:pPr>
              <w:ind w:left="113" w:right="113"/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lastRenderedPageBreak/>
              <w:t xml:space="preserve">   B E  S</w:t>
            </w:r>
          </w:p>
        </w:tc>
        <w:tc>
          <w:tcPr>
            <w:tcW w:w="14288" w:type="dxa"/>
            <w:gridSpan w:val="7"/>
          </w:tcPr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Per gli alunni che rientrano nella categoria BES il curricolo d’Istituto tenderà a:</w:t>
            </w: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•</w:t>
            </w:r>
            <w:r>
              <w:rPr>
                <w:sz w:val="20"/>
                <w:szCs w:val="20"/>
                <w:lang w:eastAsia="it-IT"/>
              </w:rPr>
              <w:tab/>
              <w:t>Valorizzare le capacità</w:t>
            </w: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•</w:t>
            </w:r>
            <w:r>
              <w:rPr>
                <w:sz w:val="20"/>
                <w:szCs w:val="20"/>
                <w:lang w:eastAsia="it-IT"/>
              </w:rPr>
              <w:tab/>
              <w:t>Adattare la didattica</w:t>
            </w:r>
          </w:p>
        </w:tc>
      </w:tr>
      <w:tr w:rsidR="00712A54">
        <w:trPr>
          <w:cantSplit/>
          <w:trHeight w:val="1024"/>
        </w:trPr>
        <w:tc>
          <w:tcPr>
            <w:tcW w:w="562" w:type="dxa"/>
            <w:textDirection w:val="btLr"/>
          </w:tcPr>
          <w:p w:rsidR="00712A54" w:rsidRDefault="008F784F">
            <w:pPr>
              <w:ind w:left="113" w:right="113"/>
              <w:jc w:val="center"/>
              <w:rPr>
                <w:sz w:val="16"/>
                <w:szCs w:val="16"/>
                <w:lang w:eastAsia="it-IT"/>
              </w:rPr>
            </w:pPr>
            <w:r>
              <w:rPr>
                <w:b/>
                <w:sz w:val="16"/>
                <w:szCs w:val="16"/>
                <w:lang w:eastAsia="it-IT"/>
              </w:rPr>
              <w:t>orizzontalità</w:t>
            </w:r>
          </w:p>
        </w:tc>
        <w:tc>
          <w:tcPr>
            <w:tcW w:w="14288" w:type="dxa"/>
            <w:gridSpan w:val="7"/>
          </w:tcPr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Teatro: partecipazione a rappresentazioni teatrali in lingua straniera</w:t>
            </w: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Cinema: visione di film con tematiche inerenti le uda programmate</w:t>
            </w:r>
          </w:p>
          <w:p w:rsidR="00712A54" w:rsidRDefault="008F784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Associazioni / enti / aziende (collegate all’esperienza di alternanza scuola\ lavoro)</w:t>
            </w:r>
          </w:p>
        </w:tc>
      </w:tr>
      <w:tr w:rsidR="00712A54">
        <w:trPr>
          <w:cantSplit/>
          <w:trHeight w:val="1024"/>
        </w:trPr>
        <w:tc>
          <w:tcPr>
            <w:tcW w:w="562" w:type="dxa"/>
            <w:textDirection w:val="btLr"/>
          </w:tcPr>
          <w:p w:rsidR="00712A54" w:rsidRDefault="008F784F">
            <w:pPr>
              <w:ind w:left="113" w:right="113"/>
              <w:rPr>
                <w:b/>
                <w:sz w:val="16"/>
                <w:szCs w:val="16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lastRenderedPageBreak/>
              <w:t>verticalità</w:t>
            </w:r>
          </w:p>
        </w:tc>
        <w:tc>
          <w:tcPr>
            <w:tcW w:w="14288" w:type="dxa"/>
            <w:gridSpan w:val="7"/>
          </w:tcPr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Continuità con il primo biennio: visione del curricolo</w:t>
            </w: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Percorsi di accompagnamento e orientamento verso il mondo del lavoro e l’università.</w:t>
            </w:r>
          </w:p>
        </w:tc>
      </w:tr>
      <w:tr w:rsidR="00712A54">
        <w:trPr>
          <w:cantSplit/>
          <w:trHeight w:val="1134"/>
        </w:trPr>
        <w:tc>
          <w:tcPr>
            <w:tcW w:w="562" w:type="dxa"/>
            <w:textDirection w:val="btLr"/>
          </w:tcPr>
          <w:p w:rsidR="00712A54" w:rsidRDefault="008F784F">
            <w:pPr>
              <w:ind w:left="113" w:right="113"/>
              <w:jc w:val="center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I</w:t>
            </w:r>
            <w:r>
              <w:rPr>
                <w:b/>
                <w:sz w:val="20"/>
                <w:szCs w:val="20"/>
                <w:lang w:eastAsia="it-IT"/>
              </w:rPr>
              <w:t>NTERDISCIPLINARIETA’</w:t>
            </w:r>
          </w:p>
        </w:tc>
        <w:tc>
          <w:tcPr>
            <w:tcW w:w="2857" w:type="dxa"/>
          </w:tcPr>
          <w:p w:rsidR="00712A54" w:rsidRDefault="008F784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LICEO</w:t>
            </w:r>
          </w:p>
          <w:p w:rsidR="00712A54" w:rsidRDefault="00712A54">
            <w:pPr>
              <w:rPr>
                <w:b/>
                <w:sz w:val="20"/>
                <w:szCs w:val="20"/>
                <w:lang w:eastAsia="it-IT"/>
              </w:rPr>
            </w:pPr>
          </w:p>
          <w:p w:rsidR="00712A54" w:rsidRDefault="008F784F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Inglese</w:t>
            </w:r>
          </w:p>
          <w:p w:rsidR="00712A54" w:rsidRDefault="008F784F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Italiano</w:t>
            </w:r>
          </w:p>
          <w:p w:rsidR="00712A54" w:rsidRDefault="008F784F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Storia dell’Arte</w:t>
            </w:r>
          </w:p>
          <w:p w:rsidR="00712A54" w:rsidRDefault="008F784F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Filosofia</w:t>
            </w:r>
          </w:p>
          <w:p w:rsidR="00712A54" w:rsidRDefault="008F784F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Storia </w:t>
            </w:r>
          </w:p>
        </w:tc>
        <w:tc>
          <w:tcPr>
            <w:tcW w:w="2858" w:type="dxa"/>
            <w:gridSpan w:val="2"/>
          </w:tcPr>
          <w:p w:rsidR="00712A54" w:rsidRDefault="008F784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ITIS</w:t>
            </w:r>
          </w:p>
          <w:p w:rsidR="00712A54" w:rsidRDefault="008F784F">
            <w:pPr>
              <w:pStyle w:val="Paragrafoelenco1"/>
              <w:numPr>
                <w:ilvl w:val="0"/>
                <w:numId w:val="9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Informatica</w:t>
            </w:r>
          </w:p>
          <w:p w:rsidR="00712A54" w:rsidRDefault="008F784F">
            <w:pPr>
              <w:pStyle w:val="Paragrafoelenco1"/>
              <w:numPr>
                <w:ilvl w:val="0"/>
                <w:numId w:val="9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Sistemi  e reti</w:t>
            </w:r>
          </w:p>
          <w:p w:rsidR="00712A54" w:rsidRDefault="008F784F">
            <w:pPr>
              <w:pStyle w:val="Paragrafoelenco1"/>
              <w:numPr>
                <w:ilvl w:val="0"/>
                <w:numId w:val="9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TPSIT</w:t>
            </w:r>
          </w:p>
          <w:p w:rsidR="00712A54" w:rsidRDefault="008F784F">
            <w:pPr>
              <w:pStyle w:val="Paragrafoelenco1"/>
              <w:numPr>
                <w:ilvl w:val="0"/>
                <w:numId w:val="9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Telecomunicazioni </w:t>
            </w:r>
          </w:p>
          <w:p w:rsidR="00712A54" w:rsidRDefault="008F784F">
            <w:pPr>
              <w:pStyle w:val="Paragrafoelenco1"/>
              <w:numPr>
                <w:ilvl w:val="0"/>
                <w:numId w:val="9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Italiano</w:t>
            </w: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2857" w:type="dxa"/>
          </w:tcPr>
          <w:p w:rsidR="00712A54" w:rsidRDefault="008F784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 xml:space="preserve">IPSASR </w:t>
            </w:r>
          </w:p>
          <w:p w:rsidR="00712A54" w:rsidRDefault="008F784F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Tecniche di allevamento animale e vegetale</w:t>
            </w:r>
          </w:p>
          <w:p w:rsidR="00712A54" w:rsidRDefault="008F784F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Economia dei mercati e marketing agro-alimentare</w:t>
            </w:r>
          </w:p>
          <w:p w:rsidR="00712A54" w:rsidRDefault="008F784F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Valorizzazione attività produttiva</w:t>
            </w:r>
          </w:p>
          <w:p w:rsidR="00712A54" w:rsidRDefault="008F784F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Chimica applicata</w:t>
            </w:r>
          </w:p>
          <w:p w:rsidR="00712A54" w:rsidRDefault="008F784F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Economia agraria</w:t>
            </w:r>
          </w:p>
          <w:p w:rsidR="00712A54" w:rsidRDefault="008F784F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Laboratori tecnologici</w:t>
            </w:r>
          </w:p>
          <w:p w:rsidR="00712A54" w:rsidRDefault="008F784F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Chimica</w:t>
            </w:r>
          </w:p>
          <w:p w:rsidR="00712A54" w:rsidRDefault="008F784F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b/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Ecologia</w:t>
            </w:r>
          </w:p>
          <w:p w:rsidR="00712A54" w:rsidRDefault="008F784F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b/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Italiano </w:t>
            </w:r>
          </w:p>
        </w:tc>
        <w:tc>
          <w:tcPr>
            <w:tcW w:w="2858" w:type="dxa"/>
            <w:gridSpan w:val="2"/>
          </w:tcPr>
          <w:p w:rsidR="00712A54" w:rsidRDefault="008F784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IPSS</w:t>
            </w:r>
          </w:p>
          <w:p w:rsidR="00712A54" w:rsidRDefault="008F784F">
            <w:pPr>
              <w:pStyle w:val="Paragrafoelenco1"/>
              <w:numPr>
                <w:ilvl w:val="0"/>
                <w:numId w:val="11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Igiene</w:t>
            </w:r>
          </w:p>
          <w:p w:rsidR="00712A54" w:rsidRDefault="008F784F">
            <w:pPr>
              <w:pStyle w:val="Paragrafoelenco1"/>
              <w:numPr>
                <w:ilvl w:val="0"/>
                <w:numId w:val="11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Francese</w:t>
            </w:r>
          </w:p>
          <w:p w:rsidR="00712A54" w:rsidRDefault="008F784F">
            <w:pPr>
              <w:pStyle w:val="Paragrafoelenco1"/>
              <w:numPr>
                <w:ilvl w:val="0"/>
                <w:numId w:val="11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Scienze umane</w:t>
            </w:r>
          </w:p>
          <w:p w:rsidR="00712A54" w:rsidRDefault="008F784F">
            <w:pPr>
              <w:pStyle w:val="Paragrafoelenco1"/>
              <w:numPr>
                <w:ilvl w:val="0"/>
                <w:numId w:val="11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Italiano </w:t>
            </w:r>
          </w:p>
          <w:p w:rsidR="00712A54" w:rsidRDefault="00712A54">
            <w:pPr>
              <w:ind w:left="360"/>
              <w:rPr>
                <w:sz w:val="20"/>
                <w:szCs w:val="20"/>
                <w:lang w:eastAsia="it-IT"/>
              </w:rPr>
            </w:pPr>
          </w:p>
        </w:tc>
        <w:tc>
          <w:tcPr>
            <w:tcW w:w="2858" w:type="dxa"/>
          </w:tcPr>
          <w:p w:rsidR="00712A54" w:rsidRDefault="008F784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IPSS – ODONTOTECNICO</w:t>
            </w:r>
          </w:p>
          <w:p w:rsidR="00712A54" w:rsidRDefault="008F784F">
            <w:pPr>
              <w:pStyle w:val="Paragrafoelenco1"/>
              <w:numPr>
                <w:ilvl w:val="0"/>
                <w:numId w:val="12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Anatomia</w:t>
            </w:r>
          </w:p>
          <w:p w:rsidR="00712A54" w:rsidRDefault="008F784F">
            <w:pPr>
              <w:pStyle w:val="Paragrafoelenco1"/>
              <w:numPr>
                <w:ilvl w:val="0"/>
                <w:numId w:val="12"/>
              </w:numPr>
              <w:spacing w:after="0" w:line="240" w:lineRule="auto"/>
              <w:rPr>
                <w:b/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Igiene</w:t>
            </w:r>
          </w:p>
          <w:p w:rsidR="00712A54" w:rsidRDefault="008F784F">
            <w:pPr>
              <w:pStyle w:val="Paragrafoelenco1"/>
              <w:numPr>
                <w:ilvl w:val="0"/>
                <w:numId w:val="12"/>
              </w:numPr>
              <w:spacing w:after="0" w:line="240" w:lineRule="auto"/>
              <w:rPr>
                <w:b/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Modellazione</w:t>
            </w:r>
          </w:p>
          <w:p w:rsidR="00712A54" w:rsidRDefault="008F784F">
            <w:pPr>
              <w:pStyle w:val="Paragrafoelenco1"/>
              <w:numPr>
                <w:ilvl w:val="0"/>
                <w:numId w:val="12"/>
              </w:numPr>
              <w:spacing w:after="0" w:line="240" w:lineRule="auto"/>
              <w:rPr>
                <w:b/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Italiano </w:t>
            </w:r>
          </w:p>
        </w:tc>
      </w:tr>
    </w:tbl>
    <w:p w:rsidR="00712A54" w:rsidRDefault="00712A54"/>
    <w:p w:rsidR="00712A54" w:rsidRDefault="00712A54"/>
    <w:p w:rsidR="00712A54" w:rsidRDefault="008F784F">
      <w:r>
        <w:br w:type="page"/>
      </w:r>
    </w:p>
    <w:tbl>
      <w:tblPr>
        <w:tblStyle w:val="Grigliatabella"/>
        <w:tblW w:w="15694" w:type="dxa"/>
        <w:tblLayout w:type="fixed"/>
        <w:tblLook w:val="04A0"/>
      </w:tblPr>
      <w:tblGrid>
        <w:gridCol w:w="846"/>
        <w:gridCol w:w="2977"/>
        <w:gridCol w:w="2835"/>
        <w:gridCol w:w="760"/>
        <w:gridCol w:w="4785"/>
        <w:gridCol w:w="3491"/>
      </w:tblGrid>
      <w:tr w:rsidR="00712A54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712A54" w:rsidRDefault="008F784F">
            <w:pPr>
              <w:jc w:val="center"/>
              <w:rPr>
                <w:b/>
                <w:sz w:val="20"/>
                <w:szCs w:val="20"/>
                <w:lang w:eastAsia="it-IT"/>
              </w:rPr>
            </w:pPr>
            <w:bookmarkStart w:id="0" w:name="_GoBack"/>
            <w:bookmarkEnd w:id="0"/>
            <w:r>
              <w:rPr>
                <w:b/>
                <w:sz w:val="20"/>
                <w:szCs w:val="20"/>
                <w:lang w:eastAsia="it-IT"/>
              </w:rPr>
              <w:lastRenderedPageBreak/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712A54" w:rsidRDefault="008F784F">
            <w:pPr>
              <w:jc w:val="center"/>
              <w:rPr>
                <w:b/>
                <w:i/>
                <w:sz w:val="20"/>
                <w:szCs w:val="20"/>
                <w:lang w:eastAsia="it-IT"/>
              </w:rPr>
            </w:pPr>
            <w:r>
              <w:rPr>
                <w:b/>
                <w:i/>
                <w:sz w:val="20"/>
                <w:szCs w:val="20"/>
                <w:lang w:eastAsia="it-IT"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712A54" w:rsidRDefault="008F784F" w:rsidP="008F784F">
            <w:pPr>
              <w:jc w:val="center"/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 xml:space="preserve">II BIENNIO </w:t>
            </w:r>
          </w:p>
        </w:tc>
      </w:tr>
      <w:tr w:rsidR="00712A54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712A54" w:rsidRDefault="008F784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COMUNICARE IN LINGUA STRANIERA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</w:tr>
      <w:tr w:rsidR="00712A54">
        <w:tc>
          <w:tcPr>
            <w:tcW w:w="846" w:type="dxa"/>
            <w:shd w:val="clear" w:color="auto" w:fill="FDE9D9" w:themeFill="accent6" w:themeFillTint="33"/>
          </w:tcPr>
          <w:p w:rsidR="00712A54" w:rsidRDefault="00712A54">
            <w:pPr>
              <w:rPr>
                <w:b/>
                <w:sz w:val="20"/>
                <w:szCs w:val="20"/>
                <w:lang w:eastAsia="it-IT"/>
              </w:rPr>
            </w:pPr>
          </w:p>
        </w:tc>
        <w:tc>
          <w:tcPr>
            <w:tcW w:w="5812" w:type="dxa"/>
            <w:gridSpan w:val="2"/>
            <w:shd w:val="clear" w:color="auto" w:fill="FDE9D9" w:themeFill="accent6" w:themeFillTint="33"/>
          </w:tcPr>
          <w:p w:rsidR="00712A54" w:rsidRDefault="008F784F">
            <w:pPr>
              <w:jc w:val="center"/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Evidenze</w:t>
            </w:r>
          </w:p>
        </w:tc>
        <w:tc>
          <w:tcPr>
            <w:tcW w:w="760" w:type="dxa"/>
            <w:shd w:val="clear" w:color="auto" w:fill="FDE9D9" w:themeFill="accent6" w:themeFillTint="33"/>
          </w:tcPr>
          <w:p w:rsidR="00712A54" w:rsidRDefault="00712A54">
            <w:pPr>
              <w:jc w:val="center"/>
              <w:rPr>
                <w:b/>
                <w:sz w:val="20"/>
                <w:szCs w:val="20"/>
                <w:lang w:eastAsia="it-IT"/>
              </w:rPr>
            </w:pPr>
          </w:p>
        </w:tc>
        <w:tc>
          <w:tcPr>
            <w:tcW w:w="8276" w:type="dxa"/>
            <w:gridSpan w:val="2"/>
            <w:shd w:val="clear" w:color="auto" w:fill="FDE9D9" w:themeFill="accent6" w:themeFillTint="33"/>
          </w:tcPr>
          <w:p w:rsidR="00712A54" w:rsidRDefault="008F784F">
            <w:pPr>
              <w:jc w:val="center"/>
              <w:rPr>
                <w:b/>
                <w:i/>
                <w:sz w:val="20"/>
                <w:szCs w:val="20"/>
                <w:lang w:eastAsia="it-IT"/>
              </w:rPr>
            </w:pPr>
            <w:r>
              <w:rPr>
                <w:b/>
                <w:i/>
                <w:sz w:val="20"/>
                <w:szCs w:val="20"/>
                <w:lang w:eastAsia="it-IT"/>
              </w:rPr>
              <w:t>Compiti significativi</w:t>
            </w:r>
          </w:p>
        </w:tc>
      </w:tr>
      <w:tr w:rsidR="00712A54">
        <w:tc>
          <w:tcPr>
            <w:tcW w:w="846" w:type="dxa"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5812" w:type="dxa"/>
            <w:gridSpan w:val="2"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Interagisce verbalmente su argomenti di diretta esperienza, routinari, di studio.</w:t>
            </w: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Scrive comunicazioni relative a contesti di esperienza e di studio (istruzioni brevi, mail, descrizioni di oggetti e di esperienze).</w:t>
            </w: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Legge e comprende comunicazioni scritte relative a contesti di esperienza e di studio.</w:t>
            </w: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Comprende il senso generale di messaggi provenienti dai media.</w:t>
            </w: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Opera confronti linguistici e relativi ad elementi culturali tra la lingua madre e la lingua studiata.</w:t>
            </w: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8276" w:type="dxa"/>
            <w:gridSpan w:val="2"/>
          </w:tcPr>
          <w:p w:rsidR="00712A54" w:rsidRDefault="00712A54">
            <w:pPr>
              <w:rPr>
                <w:i/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 xml:space="preserve">In contesti simulati, interagire in lingua straniera simulando una conversazione incentrata su aspetti di vita quotidiana: le abitudini, i gusti, i cibi, la scuola, la famiglia, dare e seguire istruzioni. </w:t>
            </w:r>
          </w:p>
          <w:p w:rsidR="00712A54" w:rsidRDefault="00712A54">
            <w:pPr>
              <w:rPr>
                <w:i/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Intrattenere corrispondenza in lingua straniera, formale e informale, via mail o con posta ordinaria.</w:t>
            </w:r>
          </w:p>
          <w:p w:rsidR="00712A54" w:rsidRDefault="00712A54">
            <w:pPr>
              <w:rPr>
                <w:i/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Formulare oralmente e scrivere comunicazioni relative ad argomenti di vita quotidiana o argomenti relativi alla microlingua del settore.</w:t>
            </w:r>
          </w:p>
          <w:p w:rsidR="00712A54" w:rsidRDefault="00712A54">
            <w:pPr>
              <w:rPr>
                <w:i/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i/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Redigere una descrizione dettagliata di se stessi o altre persone.</w:t>
            </w:r>
          </w:p>
          <w:p w:rsidR="00712A54" w:rsidRDefault="00712A54">
            <w:pPr>
              <w:rPr>
                <w:i/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Scrivere didascalie, schede informative, avvisi istruzioni, utilizzando anche la microlingua del settore.</w:t>
            </w:r>
          </w:p>
          <w:p w:rsidR="00712A54" w:rsidRDefault="00712A54">
            <w:pPr>
              <w:rPr>
                <w:i/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Ascoltare comunicazioni, notiziari, programmi, in lingua straniera alla tv o mediante il PC e riferirne l’argomento generale.</w:t>
            </w:r>
          </w:p>
          <w:p w:rsidR="00712A54" w:rsidRDefault="00712A54">
            <w:pPr>
              <w:rPr>
                <w:i/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Ricavare informazioni da fogli di istruzioni, regolamenti, guide turistiche e testi di vario tipo redatti in L2.</w:t>
            </w:r>
          </w:p>
          <w:p w:rsidR="00712A54" w:rsidRDefault="00712A54">
            <w:pPr>
              <w:rPr>
                <w:i/>
                <w:sz w:val="20"/>
                <w:szCs w:val="20"/>
                <w:lang w:eastAsia="it-IT"/>
              </w:rPr>
            </w:pPr>
          </w:p>
        </w:tc>
      </w:tr>
    </w:tbl>
    <w:p w:rsidR="00712A54" w:rsidRDefault="00712A54"/>
    <w:tbl>
      <w:tblPr>
        <w:tblStyle w:val="Grigliatabella"/>
        <w:tblpPr w:leftFromText="141" w:rightFromText="141" w:vertAnchor="text" w:tblpY="1"/>
        <w:tblOverlap w:val="never"/>
        <w:tblW w:w="13264" w:type="dxa"/>
        <w:tblInd w:w="5" w:type="dxa"/>
        <w:tblLayout w:type="fixed"/>
        <w:tblLook w:val="04A0"/>
      </w:tblPr>
      <w:tblGrid>
        <w:gridCol w:w="1925"/>
        <w:gridCol w:w="1292"/>
        <w:gridCol w:w="1716"/>
        <w:gridCol w:w="2648"/>
        <w:gridCol w:w="170"/>
        <w:gridCol w:w="2685"/>
        <w:gridCol w:w="2766"/>
        <w:gridCol w:w="62"/>
      </w:tblGrid>
      <w:tr w:rsidR="00712A54">
        <w:trPr>
          <w:gridAfter w:val="1"/>
          <w:wAfter w:w="62" w:type="dxa"/>
        </w:trPr>
        <w:tc>
          <w:tcPr>
            <w:tcW w:w="1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712A54" w:rsidRDefault="00712A54">
            <w:pPr>
              <w:jc w:val="center"/>
              <w:rPr>
                <w:b/>
                <w:i/>
                <w:sz w:val="20"/>
                <w:szCs w:val="20"/>
                <w:lang w:eastAsia="it-IT"/>
              </w:rPr>
            </w:pPr>
          </w:p>
        </w:tc>
        <w:tc>
          <w:tcPr>
            <w:tcW w:w="582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712A54" w:rsidRDefault="008F784F">
            <w:pPr>
              <w:jc w:val="center"/>
              <w:rPr>
                <w:b/>
                <w:i/>
                <w:sz w:val="20"/>
                <w:szCs w:val="20"/>
                <w:lang w:eastAsia="it-IT"/>
              </w:rPr>
            </w:pPr>
            <w:r>
              <w:rPr>
                <w:b/>
                <w:i/>
                <w:sz w:val="20"/>
                <w:szCs w:val="20"/>
                <w:lang w:eastAsia="it-IT"/>
              </w:rPr>
              <w:t>SEZIONE C: Livelli di padronanza delle Competenze</w:t>
            </w:r>
          </w:p>
        </w:tc>
        <w:tc>
          <w:tcPr>
            <w:tcW w:w="5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712A54" w:rsidRDefault="008F784F">
            <w:pPr>
              <w:jc w:val="center"/>
              <w:rPr>
                <w:b/>
                <w:i/>
                <w:sz w:val="20"/>
                <w:szCs w:val="20"/>
                <w:lang w:eastAsia="it-IT"/>
              </w:rPr>
            </w:pPr>
            <w:r>
              <w:rPr>
                <w:b/>
                <w:i/>
                <w:sz w:val="20"/>
                <w:szCs w:val="20"/>
                <w:lang w:eastAsia="it-IT"/>
              </w:rPr>
              <w:t>Scuola Sec. II grado</w:t>
            </w:r>
          </w:p>
          <w:p w:rsidR="00712A54" w:rsidRDefault="008F784F" w:rsidP="008F784F">
            <w:pPr>
              <w:jc w:val="center"/>
              <w:rPr>
                <w:b/>
                <w:i/>
                <w:sz w:val="20"/>
                <w:szCs w:val="20"/>
                <w:lang w:eastAsia="it-IT"/>
              </w:rPr>
            </w:pPr>
            <w:r>
              <w:rPr>
                <w:b/>
                <w:i/>
                <w:sz w:val="20"/>
                <w:szCs w:val="20"/>
                <w:lang w:eastAsia="it-IT"/>
              </w:rPr>
              <w:t xml:space="preserve">II BIENNIO </w:t>
            </w:r>
          </w:p>
        </w:tc>
      </w:tr>
      <w:tr w:rsidR="00712A54">
        <w:trPr>
          <w:gridAfter w:val="5"/>
          <w:wAfter w:w="8331" w:type="dxa"/>
          <w:trHeight w:val="417"/>
        </w:trPr>
        <w:tc>
          <w:tcPr>
            <w:tcW w:w="4933" w:type="dxa"/>
            <w:gridSpan w:val="3"/>
            <w:shd w:val="clear" w:color="auto" w:fill="FDE9D9" w:themeFill="accent6" w:themeFillTint="33"/>
          </w:tcPr>
          <w:p w:rsidR="00712A54" w:rsidRDefault="008F784F">
            <w:pPr>
              <w:jc w:val="center"/>
              <w:rPr>
                <w:b/>
                <w:i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 xml:space="preserve"> Competenza in uscita</w:t>
            </w:r>
          </w:p>
        </w:tc>
      </w:tr>
      <w:tr w:rsidR="00712A54">
        <w:tc>
          <w:tcPr>
            <w:tcW w:w="3217" w:type="dxa"/>
            <w:gridSpan w:val="2"/>
            <w:vMerge w:val="restart"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Utilizzare una lingua straniera per i principali scopi comunicativi ed operativi</w:t>
            </w: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Produrre testi di vario tipo in relazione ai differenti scopi comunicativi</w:t>
            </w: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1716" w:type="dxa"/>
          </w:tcPr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LIVELLO NON RAGGIUNTO -1</w:t>
            </w:r>
          </w:p>
        </w:tc>
        <w:tc>
          <w:tcPr>
            <w:tcW w:w="2648" w:type="dxa"/>
          </w:tcPr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LIVELLO BASE - 2</w:t>
            </w:r>
          </w:p>
        </w:tc>
        <w:tc>
          <w:tcPr>
            <w:tcW w:w="2855" w:type="dxa"/>
            <w:gridSpan w:val="2"/>
          </w:tcPr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LIVELLO INTERMEDIO – 3</w:t>
            </w:r>
          </w:p>
        </w:tc>
        <w:tc>
          <w:tcPr>
            <w:tcW w:w="2828" w:type="dxa"/>
            <w:gridSpan w:val="2"/>
          </w:tcPr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LIVELLO AVANZATO -4</w:t>
            </w:r>
          </w:p>
        </w:tc>
      </w:tr>
      <w:tr w:rsidR="00712A54">
        <w:trPr>
          <w:trHeight w:val="1951"/>
        </w:trPr>
        <w:tc>
          <w:tcPr>
            <w:tcW w:w="3217" w:type="dxa"/>
            <w:gridSpan w:val="2"/>
            <w:vMerge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1716" w:type="dxa"/>
            <w:vMerge w:val="restart"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2648" w:type="dxa"/>
          </w:tcPr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Apprendimenti semplici</w:t>
            </w:r>
          </w:p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Contesti noti</w:t>
            </w:r>
          </w:p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Uso guidato</w:t>
            </w:r>
          </w:p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Assenza di responsabilità</w:t>
            </w:r>
          </w:p>
        </w:tc>
        <w:tc>
          <w:tcPr>
            <w:tcW w:w="2855" w:type="dxa"/>
            <w:gridSpan w:val="2"/>
          </w:tcPr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Apprendimenti talvolta complessi</w:t>
            </w:r>
          </w:p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Contesti anche non noti</w:t>
            </w:r>
          </w:p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Uso anche non guidato</w:t>
            </w:r>
          </w:p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Parziale assunzione  di responsabilità</w:t>
            </w:r>
          </w:p>
        </w:tc>
        <w:tc>
          <w:tcPr>
            <w:tcW w:w="2828" w:type="dxa"/>
            <w:gridSpan w:val="2"/>
          </w:tcPr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Apprendimenti completi</w:t>
            </w:r>
          </w:p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Contesti del tutto nuovi</w:t>
            </w:r>
          </w:p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Uso autonomo</w:t>
            </w:r>
          </w:p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Assunzione di responsabilità</w:t>
            </w:r>
          </w:p>
        </w:tc>
      </w:tr>
      <w:tr w:rsidR="00712A54">
        <w:tc>
          <w:tcPr>
            <w:tcW w:w="3217" w:type="dxa"/>
            <w:gridSpan w:val="2"/>
            <w:vMerge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1716" w:type="dxa"/>
            <w:vMerge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2648" w:type="dxa"/>
          </w:tcPr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In contesti reali e noti, opportunamente guidato, si fa comprendere e produce in modo accettabile; evidenzia qualche  imprecisione espressiva con occasionali lacune grammaticali; comunica in maniera semplice ma consona al compito assegnato; utilizza un bagaglio lessicale, specifico di indirizzo, limitato, ma sostanzialmente adeguato; la conoscenza è essenziale e/o mnemonica; opera semplici collegamenti.</w:t>
            </w:r>
          </w:p>
        </w:tc>
        <w:tc>
          <w:tcPr>
            <w:tcW w:w="2855" w:type="dxa"/>
            <w:gridSpan w:val="2"/>
          </w:tcPr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In contesti anche non noti e anche non guidato, comprende, produce e comunica senza grandi difficoltà anche su tematiche attinenti l’area di indirizzo; sostiene l’interazione in modo complessivamente appropriato e in modo parzialmente responsabile; abbastanza fluida e corretta l’esposizione; pertinente il bagaglio lessicale; contenuti abbastanza sviluppati.</w:t>
            </w:r>
          </w:p>
        </w:tc>
        <w:tc>
          <w:tcPr>
            <w:tcW w:w="2828" w:type="dxa"/>
            <w:gridSpan w:val="2"/>
          </w:tcPr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In contesti del tutto nuovi, autonomamente, interagisce con disinvoltura e responsabilmente anche su tematiche attinenti l’area di indirizzo; evidenzia padronanza e sicurezza nell’esposizione, originalità e capacità di argomentazione; opera collegamenti anche interdisciplinari; conoscenze ampie e sicure; contenuti esaurienti e rielaborati criticamente; dettagliata e approfondita la comprensione e la produzione; lessico ricco, appropriato e articolato</w:t>
            </w:r>
          </w:p>
        </w:tc>
      </w:tr>
    </w:tbl>
    <w:p w:rsidR="00712A54" w:rsidRDefault="00712A54"/>
    <w:sectPr w:rsidR="00712A54" w:rsidSect="00DA4D9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00"/>
    <w:family w:val="roman"/>
    <w:pitch w:val="default"/>
    <w:sig w:usb0="00000287" w:usb1="00000800" w:usb2="00000000" w:usb3="00000000" w:csb0="2000009F" w:csb1="DFD7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E715C"/>
    <w:multiLevelType w:val="multilevel"/>
    <w:tmpl w:val="0AEE71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9053F"/>
    <w:multiLevelType w:val="multilevel"/>
    <w:tmpl w:val="0D2905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A447C6"/>
    <w:multiLevelType w:val="multilevel"/>
    <w:tmpl w:val="0FA447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B1EB6"/>
    <w:multiLevelType w:val="multilevel"/>
    <w:tmpl w:val="101B1E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F0600C"/>
    <w:multiLevelType w:val="multilevel"/>
    <w:tmpl w:val="15F060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371E84"/>
    <w:multiLevelType w:val="multilevel"/>
    <w:tmpl w:val="18371E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3651CC"/>
    <w:multiLevelType w:val="multilevel"/>
    <w:tmpl w:val="303651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CA4222"/>
    <w:multiLevelType w:val="multilevel"/>
    <w:tmpl w:val="31CA4222"/>
    <w:lvl w:ilvl="0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8">
    <w:nsid w:val="36C43C87"/>
    <w:multiLevelType w:val="multilevel"/>
    <w:tmpl w:val="36C43C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982D1C"/>
    <w:multiLevelType w:val="multilevel"/>
    <w:tmpl w:val="50982D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631478"/>
    <w:multiLevelType w:val="multilevel"/>
    <w:tmpl w:val="546314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D5271D"/>
    <w:multiLevelType w:val="multilevel"/>
    <w:tmpl w:val="54D527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DC351C"/>
    <w:multiLevelType w:val="multilevel"/>
    <w:tmpl w:val="63DC35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2F397A"/>
    <w:multiLevelType w:val="multilevel"/>
    <w:tmpl w:val="642F39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CA1ABA"/>
    <w:multiLevelType w:val="multilevel"/>
    <w:tmpl w:val="6ACA1A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082742"/>
    <w:multiLevelType w:val="multilevel"/>
    <w:tmpl w:val="70082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0"/>
  </w:num>
  <w:num w:numId="5">
    <w:abstractNumId w:val="15"/>
  </w:num>
  <w:num w:numId="6">
    <w:abstractNumId w:val="5"/>
  </w:num>
  <w:num w:numId="7">
    <w:abstractNumId w:val="9"/>
  </w:num>
  <w:num w:numId="8">
    <w:abstractNumId w:val="14"/>
  </w:num>
  <w:num w:numId="9">
    <w:abstractNumId w:val="2"/>
  </w:num>
  <w:num w:numId="10">
    <w:abstractNumId w:val="4"/>
  </w:num>
  <w:num w:numId="11">
    <w:abstractNumId w:val="13"/>
  </w:num>
  <w:num w:numId="12">
    <w:abstractNumId w:val="1"/>
  </w:num>
  <w:num w:numId="13">
    <w:abstractNumId w:val="7"/>
  </w:num>
  <w:num w:numId="14">
    <w:abstractNumId w:val="10"/>
  </w:num>
  <w:num w:numId="15">
    <w:abstractNumId w:val="12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283"/>
  <w:characterSpacingControl w:val="doNotCompress"/>
  <w:compat/>
  <w:rsids>
    <w:rsidRoot w:val="00B82BB3"/>
    <w:rsid w:val="00025E75"/>
    <w:rsid w:val="00712A54"/>
    <w:rsid w:val="00804E03"/>
    <w:rsid w:val="008F784F"/>
    <w:rsid w:val="00B82BB3"/>
    <w:rsid w:val="00C27856"/>
    <w:rsid w:val="00CF7CB4"/>
    <w:rsid w:val="00DA4D9B"/>
    <w:rsid w:val="1A761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A4D9B"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DA4D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2">
    <w:name w:val="ParaAttribute2"/>
    <w:rsid w:val="00DA4D9B"/>
    <w:pPr>
      <w:widowControl w:val="0"/>
      <w:wordWrap w:val="0"/>
      <w:spacing w:after="0" w:line="240" w:lineRule="auto"/>
      <w:jc w:val="both"/>
    </w:pPr>
    <w:rPr>
      <w:rFonts w:ascii="Times New Roman" w:eastAsia="Batang" w:hAnsi="Times New Roman" w:cs="Times New Roman"/>
    </w:rPr>
  </w:style>
  <w:style w:type="paragraph" w:customStyle="1" w:styleId="Paragrafoelenco1">
    <w:name w:val="Paragrafo elenco1"/>
    <w:basedOn w:val="Normale"/>
    <w:uiPriority w:val="34"/>
    <w:qFormat/>
    <w:rsid w:val="00DA4D9B"/>
    <w:pPr>
      <w:ind w:left="720"/>
      <w:contextualSpacing/>
    </w:pPr>
  </w:style>
  <w:style w:type="character" w:customStyle="1" w:styleId="CharAttribute12">
    <w:name w:val="CharAttribute12"/>
    <w:rsid w:val="00DA4D9B"/>
    <w:rPr>
      <w:rFonts w:ascii="Times New Roman" w:eastAsia="Times New Roman" w:hAnsi="Times New Roman"/>
      <w:sz w:val="16"/>
    </w:rPr>
  </w:style>
  <w:style w:type="character" w:customStyle="1" w:styleId="CharAttribute13">
    <w:name w:val="CharAttribute13"/>
    <w:qFormat/>
    <w:rsid w:val="00DA4D9B"/>
    <w:rPr>
      <w:rFonts w:ascii="Times New Roman" w:eastAsia="Times New Roman" w:hAnsi="Times New Roman"/>
      <w:i/>
      <w:sz w:val="16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2">
    <w:name w:val="ParaAttribute2"/>
    <w:pPr>
      <w:widowControl w:val="0"/>
      <w:wordWrap w:val="0"/>
      <w:spacing w:after="0" w:line="240" w:lineRule="auto"/>
      <w:jc w:val="both"/>
    </w:pPr>
    <w:rPr>
      <w:rFonts w:ascii="Times New Roman" w:eastAsia="Batang" w:hAnsi="Times New Roman" w:cs="Times New Roman"/>
    </w:rPr>
  </w:style>
  <w:style w:type="paragraph" w:customStyle="1" w:styleId="Paragrafoelenco1">
    <w:name w:val="Paragrafo elenco1"/>
    <w:basedOn w:val="Normale"/>
    <w:uiPriority w:val="34"/>
    <w:qFormat/>
    <w:pPr>
      <w:ind w:left="720"/>
      <w:contextualSpacing/>
    </w:pPr>
  </w:style>
  <w:style w:type="character" w:customStyle="1" w:styleId="CharAttribute12">
    <w:name w:val="CharAttribute12"/>
    <w:rPr>
      <w:rFonts w:ascii="Times New Roman" w:eastAsia="Times New Roman" w:hAnsi="Times New Roman"/>
      <w:sz w:val="16"/>
    </w:rPr>
  </w:style>
  <w:style w:type="character" w:customStyle="1" w:styleId="CharAttribute13">
    <w:name w:val="CharAttribute13"/>
    <w:qFormat/>
    <w:rPr>
      <w:rFonts w:ascii="Times New Roman" w:eastAsia="Times New Roman" w:hAnsi="Times New Roman"/>
      <w:i/>
      <w:sz w:val="16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1325</Words>
  <Characters>7558</Characters>
  <Application>Microsoft Office Word</Application>
  <DocSecurity>0</DocSecurity>
  <Lines>62</Lines>
  <Paragraphs>17</Paragraphs>
  <ScaleCrop>false</ScaleCrop>
  <Company/>
  <LinksUpToDate>false</LinksUpToDate>
  <CharactersWithSpaces>8866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Disciplina – INGLESE - ISTITUTI TECNICO / PROFESSIONALE</dc:title>
  <dc:creator>Roberta</dc:creator>
  <cp:lastModifiedBy>Luciana</cp:lastModifiedBy>
  <cp:revision>2</cp:revision>
  <dcterms:created xsi:type="dcterms:W3CDTF">2016-10-09T17:17:00Z</dcterms:created>
  <dcterms:modified xsi:type="dcterms:W3CDTF">2016-10-09T17:17:00Z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1033-10.1.0.5657</vt:lpwstr>
  </property>
</Properties>
</file>